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842"/>
        <w:gridCol w:w="4900"/>
      </w:tblGrid>
      <w:tr w:rsidR="00186870" w:rsidTr="001619F0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186870" w:rsidTr="001619F0">
        <w:trPr>
          <w:trHeight w:val="3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619F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 w:rsidR="008527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  <w:r w:rsidR="0085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870" w:rsidTr="001619F0">
        <w:trPr>
          <w:trHeight w:val="3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619F0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8527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870" w:rsidTr="001619F0">
        <w:trPr>
          <w:trHeight w:val="317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1619F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М.М.Мирзамагомедов</w:t>
            </w:r>
            <w:proofErr w:type="spellEnd"/>
          </w:p>
        </w:tc>
      </w:tr>
      <w:tr w:rsidR="00186870" w:rsidTr="001619F0">
        <w:trPr>
          <w:trHeight w:val="319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</w:tr>
      <w:tr w:rsidR="00186870" w:rsidTr="001619F0">
        <w:trPr>
          <w:trHeight w:val="317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_________________г.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DD1895" w:rsidRPr="00DD1895" w:rsidRDefault="00DD1895" w:rsidP="00DD1895">
      <w:pPr>
        <w:shd w:val="clear" w:color="auto" w:fill="CDD9B3"/>
        <w:spacing w:after="0" w:line="240" w:lineRule="auto"/>
        <w:ind w:left="1056"/>
        <w:jc w:val="center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Comic Sans MS" w:eastAsia="Times New Roman" w:hAnsi="Comic Sans MS" w:cs="Tahoma"/>
          <w:sz w:val="20"/>
          <w:szCs w:val="20"/>
          <w:shd w:val="pct15" w:color="auto" w:fill="FFFFFF"/>
        </w:rPr>
        <w:t>ПРАВИЛА ВНУТРЕННЕГО РАСПОРЯДКА ДЛЯ УЧАЩИХСЯ МКОУ «МИГЛАКАСИМАХИНСКАЯ СОШ»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1.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Настоящие Правила вводятся на основании Федерального Закона "Об образовании", Устава МКОУ «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Миглакасимахинская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 СОШ» и других нормативно-правовых актов, регулирующих гражданские, административные и другие правоотношения. Названные Правила направлены на создание условий для обеспечения жизни и здоровья обучающихся, формированию культуры, освоение ими общеобразовательных программ обучения, создание максимально благоприятных условий для нравственного воспитания, интеллектуального, эстетического и физического развития личности.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2.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Ученики, проходящие обучение в Школе (далее - Ученики), обязаны:</w:t>
      </w:r>
    </w:p>
    <w:p w:rsidR="00DD1895" w:rsidRPr="00DD1895" w:rsidRDefault="00DD1895" w:rsidP="00DD1895">
      <w:pPr>
        <w:shd w:val="clear" w:color="auto" w:fill="CDD9B3"/>
        <w:spacing w:after="0" w:line="240" w:lineRule="auto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6"/>
          <w:szCs w:val="6"/>
          <w:shd w:val="pct15" w:color="auto" w:fill="FFFFFF"/>
        </w:rPr>
        <w:t> 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2.1.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Прибывать в школу не позднее, чем за 5 минут до начала уроков, в школьной форме.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2.2.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Уважительно относиться к учителям, 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техработникам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 школы и к другим ученикам.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2.3.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Соблюдать дисциплину на уроках и выполнять требования учителя.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2.4.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Сдавать классному руководителю мобильный телефон во время уроков.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2.5.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 В случае замены уроков находиться в кабинете, указанном в расписании замен.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4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2.6.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Соблюдатъ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 чистоту в здании школы и на пришкольном участке.</w:t>
      </w:r>
    </w:p>
    <w:p w:rsidR="00DD1895" w:rsidRPr="00DD1895" w:rsidRDefault="00DD1895" w:rsidP="00DD1895">
      <w:pPr>
        <w:shd w:val="clear" w:color="auto" w:fill="CDD9B3"/>
        <w:spacing w:after="0" w:line="240" w:lineRule="auto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6"/>
          <w:szCs w:val="6"/>
          <w:shd w:val="pct15" w:color="auto" w:fill="FFFFFF"/>
        </w:rPr>
        <w:t> 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2.7.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Бережно относиться к учебным пособиям и учебникам, выдаваемым школьной библиотекой.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2.8.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В учебное время находиться непосредственно на уроке, согласно расписанию уроков, утвержденному директором школы.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2.9.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Безоговорочно выполнять требования соблюдения дисциплины дежурных по школе.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Ученикам запрещается: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3.1.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Курить, употреблять и распространять алкогольные напитки, наркотические и токсические вещества, играть в азартные игры.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3.2.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Употреблять в разговоре нецензурную брань.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3.3.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Приносить и использовать переносные портативные музыкальные приборы (плееры, магнитофоны и 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тп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.).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3.4.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Покидать здание школы до окончания уроков без разрешения администрации школы или заявления родителей, завизированного классным руководителем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3.5.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Портить школьное имущество, в том числе наносит надписи в помещениях и на школьную мебель.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3.6.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 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Бегать по коридорам школы, толкать друг друга, совершать действия, влекущие за собой причинение вреда здоровью.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3.7.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Опаздывать на уроки без уважительной причины.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45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3.8.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Пропускать уроки без уважительной причины (уважительная причина при пропуске уроков в течение не более 3-х дней должна быть подтверждена письменным заявлением родителя на имя директора школы, при пропуске более 3-х дней - медицинской справкой с печатью районной поликлиники).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83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4 Ответственность: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4.1.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За причинение ущерба виновная сторона обязана в установленном Законом порядке (в соответствии со ст.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  <w:lang w:val="en-US"/>
        </w:rPr>
        <w:t>cm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1073, 1074 Гражданского Кодекса РФ) нести соответствующую ответственность.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4.2.</w:t>
      </w:r>
      <w:r w:rsidRPr="00DD1895">
        <w:rPr>
          <w:rFonts w:ascii="Tahoma" w:eastAsia="Times New Roman" w:hAnsi="Tahoma" w:cs="Tahoma"/>
          <w:sz w:val="14"/>
          <w:szCs w:val="14"/>
          <w:shd w:val="pct15" w:color="auto" w:fill="FFFFFF"/>
        </w:rPr>
        <w:t>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За нарушение:</w:t>
      </w:r>
    </w:p>
    <w:p w:rsidR="00DD1895" w:rsidRPr="00DD1895" w:rsidRDefault="00DD1895" w:rsidP="00DD1895">
      <w:pPr>
        <w:shd w:val="clear" w:color="auto" w:fill="CDD9B3"/>
        <w:spacing w:after="0" w:line="240" w:lineRule="auto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b/>
          <w:bCs/>
          <w:sz w:val="6"/>
          <w:szCs w:val="6"/>
          <w:shd w:val="pct15" w:color="auto" w:fill="FFFFFF"/>
        </w:rPr>
        <w:t> 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lastRenderedPageBreak/>
        <w:t>4.2.1.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пунктов </w:t>
      </w: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З.1., 3.2.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- виновный подлежит постановке на 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внутришкольный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 учет (с занесением информации в личное дело). </w:t>
      </w: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В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случае неоднократного нарушения администрация вправе передать материал в Комиссию по делам несовершеннолетних для </w:t>
      </w:r>
      <w:proofErr w:type="spellStart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оешения</w:t>
      </w:r>
      <w:proofErr w:type="spellEnd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 xml:space="preserve"> вопроса о привлечении к административной ответственности.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4.2.2.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Обо всех случаях нарушения настоящих Правил, администрация обязана доводить до сведения родителей ученика в любой выбранной по ее усмотрению форме.</w:t>
      </w:r>
    </w:p>
    <w:p w:rsidR="00DD1895" w:rsidRPr="00DD1895" w:rsidRDefault="00DD1895" w:rsidP="00DD1895">
      <w:pPr>
        <w:shd w:val="clear" w:color="auto" w:fill="CDD9B3"/>
        <w:spacing w:after="0" w:line="254" w:lineRule="atLeast"/>
        <w:ind w:left="269"/>
        <w:rPr>
          <w:rFonts w:ascii="Tahoma" w:eastAsia="Times New Roman" w:hAnsi="Tahoma" w:cs="Tahoma"/>
          <w:sz w:val="18"/>
          <w:szCs w:val="18"/>
          <w:shd w:val="pct15" w:color="auto" w:fill="FFFFFF"/>
        </w:rPr>
      </w:pPr>
      <w:r w:rsidRPr="00DD1895">
        <w:rPr>
          <w:rFonts w:ascii="Tahoma" w:eastAsia="Times New Roman" w:hAnsi="Tahoma" w:cs="Tahoma"/>
          <w:sz w:val="18"/>
          <w:szCs w:val="18"/>
          <w:shd w:val="pct15" w:color="auto" w:fill="FFFFFF"/>
        </w:rPr>
        <w:t>4.2.3.В </w:t>
      </w:r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случае постоянной неуспеваемости, а также неоднократного нарушения Учеником настоящих Правил, администрация вправе предлож</w:t>
      </w:r>
      <w:bookmarkStart w:id="1" w:name="_GoBack"/>
      <w:bookmarkEnd w:id="1"/>
      <w:r w:rsidRPr="00DD1895">
        <w:rPr>
          <w:rFonts w:ascii="Tahoma" w:eastAsia="Times New Roman" w:hAnsi="Tahoma" w:cs="Tahoma"/>
          <w:b/>
          <w:bCs/>
          <w:sz w:val="18"/>
          <w:szCs w:val="18"/>
          <w:shd w:val="pct15" w:color="auto" w:fill="FFFFFF"/>
        </w:rPr>
        <w:t>ить родителям Ученика выбрать другое образовательное учреждение для дальнейшего продолжения образования ребенка. Информация обо всех допущенных Учеником нарушениях настоящих Правил вносится в личное дело Ученика и может быть отражена в выдаваемых школой характеристиках.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</w:tblGrid>
      <w:tr w:rsidR="00755C26" w:rsidRPr="00755C26" w:rsidTr="00DD1895">
        <w:trPr>
          <w:trHeight w:val="225"/>
        </w:trPr>
        <w:tc>
          <w:tcPr>
            <w:tcW w:w="0" w:type="auto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DD1895" w:rsidRPr="00DD1895" w:rsidRDefault="00DD1895" w:rsidP="00DD1895">
            <w:pPr>
              <w:spacing w:after="0" w:line="226" w:lineRule="atLeast"/>
              <w:ind w:left="269"/>
              <w:jc w:val="both"/>
              <w:rPr>
                <w:rFonts w:ascii="Tahoma" w:eastAsia="Times New Roman" w:hAnsi="Tahoma" w:cs="Tahoma"/>
                <w:sz w:val="18"/>
                <w:szCs w:val="18"/>
                <w:shd w:val="pct15" w:color="auto" w:fill="FFFFFF"/>
              </w:rPr>
            </w:pPr>
            <w:r w:rsidRPr="00DD1895">
              <w:rPr>
                <w:rFonts w:ascii="Tahoma" w:eastAsia="Times New Roman" w:hAnsi="Tahoma" w:cs="Tahoma"/>
                <w:sz w:val="56"/>
                <w:szCs w:val="56"/>
                <w:shd w:val="pct15" w:color="auto" w:fill="FFFFFF"/>
              </w:rPr>
              <w:t> </w:t>
            </w:r>
          </w:p>
        </w:tc>
      </w:tr>
    </w:tbl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6870">
      <w:pgSz w:w="11906" w:h="16838"/>
      <w:pgMar w:top="910" w:right="780" w:bottom="1440" w:left="170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3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4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8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A6"/>
    <w:multiLevelType w:val="hybridMultilevel"/>
    <w:tmpl w:val="0000701F"/>
    <w:lvl w:ilvl="0" w:tplc="00005D03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06"/>
    <w:multiLevelType w:val="hybridMultilevel"/>
    <w:tmpl w:val="00004DB7"/>
    <w:lvl w:ilvl="0" w:tplc="00001547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C8"/>
    <w:multiLevelType w:val="hybridMultilevel"/>
    <w:tmpl w:val="00006443"/>
    <w:lvl w:ilvl="0" w:tplc="000066B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E5D"/>
    <w:multiLevelType w:val="hybridMultilevel"/>
    <w:tmpl w:val="00001AD4"/>
    <w:lvl w:ilvl="0" w:tplc="000063C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F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F96"/>
    <w:multiLevelType w:val="hybridMultilevel"/>
    <w:tmpl w:val="00007FF5"/>
    <w:lvl w:ilvl="0" w:tplc="00004E45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1"/>
    <w:rsid w:val="001619F0"/>
    <w:rsid w:val="00186870"/>
    <w:rsid w:val="00755C26"/>
    <w:rsid w:val="00852771"/>
    <w:rsid w:val="00D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2017-10-16T21:06:00Z</dcterms:created>
  <dcterms:modified xsi:type="dcterms:W3CDTF">2017-10-16T21:06:00Z</dcterms:modified>
</cp:coreProperties>
</file>