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1417"/>
        <w:gridCol w:w="1842"/>
        <w:gridCol w:w="4900"/>
      </w:tblGrid>
      <w:tr w:rsidR="00186870" w:rsidTr="001619F0">
        <w:trPr>
          <w:trHeight w:val="276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1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ПРИНЯТО: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86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86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</w:tc>
      </w:tr>
      <w:tr w:rsidR="00186870" w:rsidTr="001619F0">
        <w:trPr>
          <w:trHeight w:val="31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педагогическим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Pr="001619F0" w:rsidRDefault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 w:rsidP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619F0" w:rsidP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</w:t>
            </w:r>
            <w:r w:rsidR="0085277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Миглакасимахинская</w:t>
            </w:r>
            <w:proofErr w:type="spellEnd"/>
            <w:r w:rsidR="008527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6870" w:rsidTr="001619F0">
        <w:trPr>
          <w:trHeight w:val="31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Pr="001619F0" w:rsidRDefault="00852771" w:rsidP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1619F0">
              <w:rPr>
                <w:rFonts w:ascii="Times New Roman" w:hAnsi="Times New Roman" w:cs="Times New Roman"/>
                <w:sz w:val="24"/>
                <w:szCs w:val="24"/>
              </w:rPr>
              <w:t>Миглакасимахинская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86870" w:rsidP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8" w:firstLine="14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 w:rsidP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</w:t>
            </w:r>
            <w:r w:rsidR="0085277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86870" w:rsidTr="001619F0">
        <w:trPr>
          <w:trHeight w:val="317"/>
        </w:trPr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ШКОЛА»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Pr="001619F0" w:rsidRDefault="001619F0" w:rsidP="001619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М.М.Мирзамагомедов</w:t>
            </w:r>
            <w:proofErr w:type="spellEnd"/>
          </w:p>
        </w:tc>
      </w:tr>
      <w:tr w:rsidR="00186870" w:rsidTr="001619F0">
        <w:trPr>
          <w:trHeight w:val="319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86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</w:t>
            </w:r>
          </w:p>
        </w:tc>
      </w:tr>
      <w:tr w:rsidR="00186870" w:rsidTr="001619F0">
        <w:trPr>
          <w:trHeight w:val="317"/>
        </w:trPr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8527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№____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_________________г.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86870" w:rsidRDefault="00186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852771">
      <w:pPr>
        <w:widowControl w:val="0"/>
        <w:autoSpaceDE w:val="0"/>
        <w:autoSpaceDN w:val="0"/>
        <w:adjustRightInd w:val="0"/>
        <w:spacing w:after="0" w:line="240" w:lineRule="auto"/>
        <w:ind w:left="6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Рег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.№ ________________</w:t>
      </w:r>
    </w:p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85277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600" w:right="600" w:firstLine="3370"/>
        <w:rPr>
          <w:rFonts w:ascii="Times New Roman" w:hAnsi="Times New Roman" w:cs="Times New Roman"/>
          <w:sz w:val="24"/>
          <w:szCs w:val="24"/>
        </w:rPr>
      </w:pPr>
      <w:r w:rsidRPr="001619F0">
        <w:rPr>
          <w:rFonts w:ascii="Times New Roman" w:hAnsi="Times New Roman" w:cs="Times New Roman"/>
          <w:b/>
          <w:bCs/>
          <w:sz w:val="28"/>
          <w:szCs w:val="28"/>
        </w:rPr>
        <w:t>Положение о порядке и основаниях перевода, отчисления и восстановления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72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852771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660" w:right="660" w:firstLine="3397"/>
        <w:rPr>
          <w:rFonts w:ascii="Times New Roman" w:hAnsi="Times New Roman" w:cs="Times New Roman"/>
          <w:sz w:val="24"/>
          <w:szCs w:val="24"/>
        </w:rPr>
      </w:pPr>
      <w:r w:rsidRPr="001619F0">
        <w:rPr>
          <w:rFonts w:ascii="Times New Roman" w:hAnsi="Times New Roman" w:cs="Times New Roman"/>
          <w:b/>
          <w:bCs/>
          <w:sz w:val="28"/>
          <w:szCs w:val="28"/>
        </w:rPr>
        <w:t>учащихся муниципального казенного общеобразовательного учреждения</w:t>
      </w:r>
    </w:p>
    <w:p w:rsidR="00186870" w:rsidRPr="001619F0" w:rsidRDefault="00852771">
      <w:pPr>
        <w:widowControl w:val="0"/>
        <w:autoSpaceDE w:val="0"/>
        <w:autoSpaceDN w:val="0"/>
        <w:adjustRightInd w:val="0"/>
        <w:spacing w:after="0" w:line="239" w:lineRule="auto"/>
        <w:ind w:left="1460"/>
        <w:rPr>
          <w:rFonts w:ascii="Times New Roman" w:hAnsi="Times New Roman" w:cs="Times New Roman"/>
          <w:sz w:val="24"/>
          <w:szCs w:val="24"/>
        </w:rPr>
      </w:pPr>
      <w:r w:rsidRPr="001619F0">
        <w:rPr>
          <w:rFonts w:ascii="Times New Roman" w:hAnsi="Times New Roman" w:cs="Times New Roman"/>
          <w:b/>
          <w:bCs/>
          <w:sz w:val="28"/>
          <w:szCs w:val="28"/>
        </w:rPr>
        <w:t>«</w:t>
      </w:r>
      <w:proofErr w:type="spellStart"/>
      <w:r w:rsidR="001619F0">
        <w:rPr>
          <w:rFonts w:ascii="Times New Roman" w:hAnsi="Times New Roman" w:cs="Times New Roman"/>
          <w:b/>
          <w:bCs/>
          <w:sz w:val="28"/>
          <w:szCs w:val="28"/>
        </w:rPr>
        <w:t>Миглакасимахинская</w:t>
      </w:r>
      <w:proofErr w:type="spellEnd"/>
      <w:r w:rsidR="001619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619F0">
        <w:rPr>
          <w:rFonts w:ascii="Times New Roman" w:hAnsi="Times New Roman" w:cs="Times New Roman"/>
          <w:b/>
          <w:bCs/>
          <w:sz w:val="28"/>
          <w:szCs w:val="28"/>
        </w:rPr>
        <w:t xml:space="preserve"> средняя общеобразовательная школа»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852771">
      <w:pPr>
        <w:widowControl w:val="0"/>
        <w:numPr>
          <w:ilvl w:val="2"/>
          <w:numId w:val="1"/>
        </w:numPr>
        <w:tabs>
          <w:tab w:val="clear" w:pos="2160"/>
          <w:tab w:val="num" w:pos="3680"/>
        </w:tabs>
        <w:overflowPunct w:val="0"/>
        <w:autoSpaceDE w:val="0"/>
        <w:autoSpaceDN w:val="0"/>
        <w:adjustRightInd w:val="0"/>
        <w:spacing w:after="0" w:line="240" w:lineRule="auto"/>
        <w:ind w:left="3680" w:hanging="35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Общие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положения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6870" w:rsidRDefault="00186870">
      <w:pPr>
        <w:widowControl w:val="0"/>
        <w:autoSpaceDE w:val="0"/>
        <w:autoSpaceDN w:val="0"/>
        <w:adjustRightInd w:val="0"/>
        <w:spacing w:after="0" w:line="382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2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after="0" w:line="234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9F0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Федеральным законом от 29 декабря 2012 г. № 273-ФЗ «Об образовании в Российской Федерации», приказом Министерства образования и науки Российской Федерации от 30 августа 2013 г. № 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уставом муниципального общеобразовательного учреждения «</w:t>
      </w:r>
      <w:proofErr w:type="spellStart"/>
      <w:r w:rsidR="001619F0">
        <w:rPr>
          <w:rFonts w:ascii="Times New Roman" w:hAnsi="Times New Roman" w:cs="Times New Roman"/>
          <w:sz w:val="28"/>
          <w:szCs w:val="28"/>
        </w:rPr>
        <w:t>Миглакасимахинская</w:t>
      </w:r>
      <w:proofErr w:type="spellEnd"/>
      <w:r w:rsidR="001619F0">
        <w:rPr>
          <w:rFonts w:ascii="Times New Roman" w:hAnsi="Times New Roman" w:cs="Times New Roman"/>
          <w:sz w:val="28"/>
          <w:szCs w:val="28"/>
        </w:rPr>
        <w:t xml:space="preserve"> </w:t>
      </w:r>
      <w:r w:rsidRPr="001619F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  <w:proofErr w:type="gramEnd"/>
      <w:r w:rsidRPr="001619F0">
        <w:rPr>
          <w:rFonts w:ascii="Times New Roman" w:hAnsi="Times New Roman" w:cs="Times New Roman"/>
          <w:sz w:val="28"/>
          <w:szCs w:val="28"/>
        </w:rPr>
        <w:t xml:space="preserve">» (далее ОУ).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74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2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Комплектование контингента </w:t>
      </w:r>
      <w:proofErr w:type="gramStart"/>
      <w:r w:rsidRPr="001619F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619F0">
        <w:rPr>
          <w:rFonts w:ascii="Times New Roman" w:hAnsi="Times New Roman" w:cs="Times New Roman"/>
          <w:sz w:val="28"/>
          <w:szCs w:val="28"/>
        </w:rPr>
        <w:t xml:space="preserve">, перемещение из одного класса в другой является компетенцией ОУ.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327" w:lineRule="exact"/>
        <w:rPr>
          <w:rFonts w:ascii="Times New Roman" w:hAnsi="Times New Roman" w:cs="Times New Roman"/>
          <w:sz w:val="28"/>
          <w:szCs w:val="28"/>
        </w:rPr>
      </w:pPr>
    </w:p>
    <w:p w:rsidR="00186870" w:rsidRDefault="00852771">
      <w:pPr>
        <w:widowControl w:val="0"/>
        <w:numPr>
          <w:ilvl w:val="1"/>
          <w:numId w:val="2"/>
        </w:numPr>
        <w:tabs>
          <w:tab w:val="clear" w:pos="1440"/>
          <w:tab w:val="num" w:pos="2400"/>
        </w:tabs>
        <w:overflowPunct w:val="0"/>
        <w:autoSpaceDE w:val="0"/>
        <w:autoSpaceDN w:val="0"/>
        <w:adjustRightInd w:val="0"/>
        <w:spacing w:after="0" w:line="239" w:lineRule="auto"/>
        <w:ind w:left="2400" w:hanging="69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основание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учащихся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6870" w:rsidRDefault="00186870">
      <w:pPr>
        <w:widowControl w:val="0"/>
        <w:autoSpaceDE w:val="0"/>
        <w:autoSpaceDN w:val="0"/>
        <w:adjustRightInd w:val="0"/>
        <w:spacing w:after="0" w:line="318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852771">
      <w:pPr>
        <w:widowControl w:val="0"/>
        <w:numPr>
          <w:ilvl w:val="0"/>
          <w:numId w:val="3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77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Перевод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учащихся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следующий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класс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870" w:rsidRDefault="00186870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852771">
      <w:pPr>
        <w:widowControl w:val="0"/>
        <w:numPr>
          <w:ilvl w:val="0"/>
          <w:numId w:val="4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after="0" w:line="227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Учащиеся, освоившие в полном объеме образовательные программы начального общего, основного общего, среднего общего образования, переводятся в следующий класс приказом директора ОУ по решению педагогического совета ОУ.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4"/>
        </w:numPr>
        <w:tabs>
          <w:tab w:val="clear" w:pos="720"/>
          <w:tab w:val="num" w:pos="875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Учащиеся, имеющие по итогам учебного года академическую задолженность по одному или нескольким учебным предметам, переводятся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852771">
      <w:pPr>
        <w:widowControl w:val="0"/>
        <w:tabs>
          <w:tab w:val="left" w:pos="48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619F0">
        <w:rPr>
          <w:rFonts w:ascii="Times New Roman" w:hAnsi="Times New Roman" w:cs="Times New Roman"/>
          <w:sz w:val="28"/>
          <w:szCs w:val="28"/>
        </w:rPr>
        <w:t>в</w:t>
      </w:r>
      <w:r w:rsidRPr="001619F0">
        <w:rPr>
          <w:rFonts w:ascii="Times New Roman" w:hAnsi="Times New Roman" w:cs="Times New Roman"/>
          <w:sz w:val="24"/>
          <w:szCs w:val="24"/>
        </w:rPr>
        <w:tab/>
      </w:r>
      <w:r w:rsidRPr="001619F0">
        <w:rPr>
          <w:rFonts w:ascii="Times New Roman" w:hAnsi="Times New Roman" w:cs="Times New Roman"/>
          <w:sz w:val="28"/>
          <w:szCs w:val="28"/>
        </w:rPr>
        <w:t>следующий   класс   условно.   Учащиеся   обязаны   ликвидировать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56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852771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 w:rsidRPr="001619F0">
        <w:rPr>
          <w:rFonts w:ascii="Calibri" w:hAnsi="Calibri" w:cs="Calibri"/>
        </w:rPr>
        <w:t>1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86870" w:rsidRPr="001619F0" w:rsidSect="001619F0">
          <w:pgSz w:w="11900" w:h="16838"/>
          <w:pgMar w:top="720" w:right="720" w:bottom="720" w:left="720" w:header="720" w:footer="720" w:gutter="0"/>
          <w:cols w:space="720" w:equalWidth="0">
            <w:col w:w="9480"/>
          </w:cols>
          <w:noEndnote/>
          <w:docGrid w:linePitch="299"/>
        </w:sectPr>
      </w:pPr>
    </w:p>
    <w:p w:rsidR="00186870" w:rsidRDefault="00852771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ge3"/>
      <w:bookmarkEnd w:id="1"/>
      <w:r w:rsidRPr="001619F0">
        <w:rPr>
          <w:rFonts w:ascii="Times New Roman" w:hAnsi="Times New Roman" w:cs="Times New Roman"/>
          <w:sz w:val="28"/>
          <w:szCs w:val="28"/>
        </w:rPr>
        <w:lastRenderedPageBreak/>
        <w:t xml:space="preserve">академическую задолженность в течение установленного периода следующего учебного года (в пределах одного года после образования академической задолженности).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указанный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включается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время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болезни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86870" w:rsidRDefault="00186870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852771">
      <w:pPr>
        <w:widowControl w:val="0"/>
        <w:numPr>
          <w:ilvl w:val="0"/>
          <w:numId w:val="5"/>
        </w:numPr>
        <w:tabs>
          <w:tab w:val="clear" w:pos="720"/>
          <w:tab w:val="num" w:pos="851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Повторная промежуточная аттестация осуществляется не более двух раз в сроки, определяемые ОУ, в пределах одного года с момента ее образования. Для проведения промежуточной аттестации во второй раз образовательной организацией создается комиссия.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допускается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взимание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прохождение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промежуточной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аттестации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6870" w:rsidRDefault="00186870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5"/>
        </w:numPr>
        <w:tabs>
          <w:tab w:val="clear" w:pos="720"/>
          <w:tab w:val="num" w:pos="741"/>
        </w:tabs>
        <w:overflowPunct w:val="0"/>
        <w:autoSpaceDE w:val="0"/>
        <w:autoSpaceDN w:val="0"/>
        <w:adjustRightInd w:val="0"/>
        <w:spacing w:after="0" w:line="215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Сроки (график) ликвидации академической задолженности учащегося устанавливается приказом директора.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1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Pr="001619F0">
        <w:rPr>
          <w:rFonts w:ascii="Times New Roman" w:hAnsi="Times New Roman" w:cs="Times New Roman"/>
          <w:sz w:val="28"/>
          <w:szCs w:val="28"/>
        </w:rPr>
        <w:t>неликвидации</w:t>
      </w:r>
      <w:proofErr w:type="spellEnd"/>
      <w:r w:rsidRPr="001619F0">
        <w:rPr>
          <w:rFonts w:ascii="Times New Roman" w:hAnsi="Times New Roman" w:cs="Times New Roman"/>
          <w:sz w:val="28"/>
          <w:szCs w:val="28"/>
        </w:rPr>
        <w:t xml:space="preserve"> в установленные сроки академической задолженности, обучающиеся по усмотрению их родителей (законных представителей) оставляются на повторное обучение, переводятся на </w:t>
      </w:r>
      <w:proofErr w:type="gramStart"/>
      <w:r w:rsidRPr="001619F0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1619F0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5"/>
        </w:numPr>
        <w:tabs>
          <w:tab w:val="clear" w:pos="720"/>
          <w:tab w:val="num" w:pos="714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Решение о переводе учащегося на повторное обучение, на </w:t>
      </w:r>
      <w:proofErr w:type="gramStart"/>
      <w:r w:rsidRPr="001619F0">
        <w:rPr>
          <w:rFonts w:ascii="Times New Roman" w:hAnsi="Times New Roman" w:cs="Times New Roman"/>
          <w:sz w:val="28"/>
          <w:szCs w:val="28"/>
        </w:rPr>
        <w:t>обучение</w:t>
      </w:r>
      <w:proofErr w:type="gramEnd"/>
      <w:r w:rsidRPr="001619F0">
        <w:rPr>
          <w:rFonts w:ascii="Times New Roman" w:hAnsi="Times New Roman" w:cs="Times New Roman"/>
          <w:sz w:val="28"/>
          <w:szCs w:val="28"/>
        </w:rPr>
        <w:t xml:space="preserve"> по адаптированным образовательным программам или по индивидуальному учебному плану принимается педагогическим советом ОУ на основе личного заявления учащегося или заявления родителей (законных представителей) несовершеннолетних учащихся.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5"/>
        </w:numPr>
        <w:tabs>
          <w:tab w:val="clear" w:pos="720"/>
          <w:tab w:val="num" w:pos="997"/>
        </w:tabs>
        <w:overflowPunct w:val="0"/>
        <w:autoSpaceDE w:val="0"/>
        <w:autoSpaceDN w:val="0"/>
        <w:adjustRightInd w:val="0"/>
        <w:spacing w:after="0" w:line="223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Ответственность за ликвидацию учащимися академической задолженности в течение следующего учебного года возлагается на их родителей (законных представителей).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31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образования применительно к </w:t>
      </w:r>
      <w:proofErr w:type="gramStart"/>
      <w:r w:rsidRPr="001619F0">
        <w:rPr>
          <w:rFonts w:ascii="Times New Roman" w:hAnsi="Times New Roman" w:cs="Times New Roman"/>
          <w:sz w:val="28"/>
          <w:szCs w:val="28"/>
        </w:rPr>
        <w:t>конкретному</w:t>
      </w:r>
      <w:proofErr w:type="gramEnd"/>
      <w:r w:rsidRPr="001619F0">
        <w:rPr>
          <w:rFonts w:ascii="Times New Roman" w:hAnsi="Times New Roman" w:cs="Times New Roman"/>
          <w:sz w:val="28"/>
          <w:szCs w:val="28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332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852771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Перевод учащихся в другое образовательное учреждение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852771">
      <w:pPr>
        <w:widowControl w:val="0"/>
        <w:numPr>
          <w:ilvl w:val="0"/>
          <w:numId w:val="8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30" w:lineRule="auto"/>
        <w:ind w:left="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Перевод учащегося ОУ в другое образовательное учреждение осуществляется в течение всего учебного года по заявлению родителей (законных представителей) при наличии письменной информации (отношения) из образовательного учреждения, в которое переводится учащийся, о наличии места для продолжения его обучения. </w:t>
      </w:r>
    </w:p>
    <w:p w:rsidR="00186870" w:rsidRPr="001619F0" w:rsidRDefault="00852771">
      <w:pPr>
        <w:widowControl w:val="0"/>
        <w:numPr>
          <w:ilvl w:val="0"/>
          <w:numId w:val="8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39" w:lineRule="auto"/>
        <w:ind w:left="780" w:hanging="778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Перевод   учащегося   оформляется   приказом   директора   ОУ   </w:t>
      </w:r>
      <w:proofErr w:type="gramStart"/>
      <w:r w:rsidRPr="001619F0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1619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852771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619F0">
        <w:rPr>
          <w:rFonts w:ascii="Times New Roman" w:hAnsi="Times New Roman" w:cs="Times New Roman"/>
          <w:sz w:val="28"/>
          <w:szCs w:val="28"/>
        </w:rPr>
        <w:t>отчислении</w:t>
      </w:r>
      <w:proofErr w:type="gramEnd"/>
      <w:r w:rsidRPr="001619F0">
        <w:rPr>
          <w:rFonts w:ascii="Times New Roman" w:hAnsi="Times New Roman" w:cs="Times New Roman"/>
          <w:sz w:val="28"/>
          <w:szCs w:val="28"/>
        </w:rPr>
        <w:t xml:space="preserve"> в порядке перевода. Документы учащихся (личные дела, медицинские карты, справка о текущей успеваемости) выдаются родителям (законным представителям) обучающихся при наличии отношения на перевод в другое образовательное учреждение </w:t>
      </w:r>
      <w:proofErr w:type="spellStart"/>
      <w:r w:rsidR="001619F0"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 w:rsidR="001619F0">
        <w:rPr>
          <w:rFonts w:ascii="Times New Roman" w:hAnsi="Times New Roman" w:cs="Times New Roman"/>
          <w:sz w:val="28"/>
          <w:szCs w:val="28"/>
        </w:rPr>
        <w:t xml:space="preserve"> </w:t>
      </w:r>
      <w:r w:rsidRPr="001619F0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852771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2</w:t>
      </w:r>
    </w:p>
    <w:p w:rsidR="00186870" w:rsidRDefault="00186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86870">
          <w:pgSz w:w="11906" w:h="16838"/>
          <w:pgMar w:top="910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186870" w:rsidRPr="001619F0" w:rsidRDefault="00852771">
      <w:pPr>
        <w:widowControl w:val="0"/>
        <w:numPr>
          <w:ilvl w:val="0"/>
          <w:numId w:val="9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right="80" w:firstLine="2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ge5"/>
      <w:bookmarkEnd w:id="2"/>
      <w:r w:rsidRPr="001619F0">
        <w:rPr>
          <w:rFonts w:ascii="Times New Roman" w:hAnsi="Times New Roman" w:cs="Times New Roman"/>
          <w:sz w:val="28"/>
          <w:szCs w:val="28"/>
        </w:rPr>
        <w:lastRenderedPageBreak/>
        <w:t>Образовательное учреждение</w:t>
      </w:r>
      <w:r w:rsidR="001619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619F0"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 w:rsidR="001619F0">
        <w:rPr>
          <w:rFonts w:ascii="Times New Roman" w:hAnsi="Times New Roman" w:cs="Times New Roman"/>
          <w:sz w:val="28"/>
          <w:szCs w:val="28"/>
        </w:rPr>
        <w:t xml:space="preserve"> </w:t>
      </w:r>
      <w:r w:rsidRPr="001619F0">
        <w:rPr>
          <w:rFonts w:ascii="Times New Roman" w:hAnsi="Times New Roman" w:cs="Times New Roman"/>
          <w:sz w:val="28"/>
          <w:szCs w:val="28"/>
        </w:rPr>
        <w:t xml:space="preserve"> района, в которое прибыл учащийся, представляет в трехдневный срок подтверждение о его зачислении.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9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right="8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В случае выбытия обучающегося за пределы </w:t>
      </w:r>
      <w:proofErr w:type="spellStart"/>
      <w:r w:rsidR="001619F0">
        <w:rPr>
          <w:rFonts w:ascii="Times New Roman" w:hAnsi="Times New Roman" w:cs="Times New Roman"/>
          <w:sz w:val="28"/>
          <w:szCs w:val="28"/>
        </w:rPr>
        <w:t>Сергокалинского</w:t>
      </w:r>
      <w:proofErr w:type="spellEnd"/>
      <w:r w:rsidRPr="001619F0">
        <w:rPr>
          <w:rFonts w:ascii="Times New Roman" w:hAnsi="Times New Roman" w:cs="Times New Roman"/>
          <w:sz w:val="28"/>
          <w:szCs w:val="28"/>
        </w:rPr>
        <w:t xml:space="preserve"> района направляется запрос в орган управления образованием по месту переезда о подтверждении зачисления учащегося.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852771">
      <w:pPr>
        <w:widowControl w:val="0"/>
        <w:numPr>
          <w:ilvl w:val="1"/>
          <w:numId w:val="10"/>
        </w:numPr>
        <w:tabs>
          <w:tab w:val="clear" w:pos="1440"/>
          <w:tab w:val="num" w:pos="2100"/>
        </w:tabs>
        <w:overflowPunct w:val="0"/>
        <w:autoSpaceDE w:val="0"/>
        <w:autoSpaceDN w:val="0"/>
        <w:adjustRightInd w:val="0"/>
        <w:spacing w:after="0" w:line="240" w:lineRule="auto"/>
        <w:ind w:left="2100" w:hanging="37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основания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отчисления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учащихся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6870" w:rsidRPr="001619F0" w:rsidRDefault="00852771">
      <w:pPr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36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Отчисление учащихся из ОУ производится: </w:t>
      </w:r>
    </w:p>
    <w:p w:rsidR="00186870" w:rsidRPr="001619F0" w:rsidRDefault="0085277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В связи с получением образования (завершением обучения).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186870" w:rsidRDefault="00852771">
      <w:pPr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Досрочно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86870" w:rsidRDefault="0018687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852771">
      <w:pPr>
        <w:widowControl w:val="0"/>
        <w:numPr>
          <w:ilvl w:val="0"/>
          <w:numId w:val="1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08" w:lineRule="auto"/>
        <w:ind w:left="0" w:right="20" w:firstLine="2"/>
        <w:jc w:val="both"/>
        <w:rPr>
          <w:rFonts w:ascii="Simplified Arabic Fixed" w:hAnsi="Simplified Arabic Fixed" w:cs="Simplified Arabic Fixed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>по инициативе родителей (законных представителей) на основании их заявления с указанием причины и обстоятель</w:t>
      </w:r>
      <w:proofErr w:type="gramStart"/>
      <w:r w:rsidRPr="001619F0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1619F0">
        <w:rPr>
          <w:rFonts w:ascii="Times New Roman" w:hAnsi="Times New Roman" w:cs="Times New Roman"/>
          <w:sz w:val="28"/>
          <w:szCs w:val="28"/>
        </w:rPr>
        <w:t xml:space="preserve">инятого решения;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9" w:lineRule="exact"/>
        <w:rPr>
          <w:rFonts w:ascii="Simplified Arabic Fixed" w:hAnsi="Simplified Arabic Fixed" w:cs="Simplified Arabic Fixed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13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9" w:lineRule="auto"/>
        <w:ind w:left="0" w:right="20" w:firstLine="2"/>
        <w:jc w:val="both"/>
        <w:rPr>
          <w:rFonts w:ascii="Simplified Arabic Fixed" w:hAnsi="Simplified Arabic Fixed" w:cs="Simplified Arabic Fixed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по инициативе общеобразовательного учреждения в случае применения к учащемуся, достигшему возраста пятнадцати лет, отчисления как меры дисциплинарного взыскания за неоднократное совершение дисциплинарных проступков (неисполнение или нарушение устава общеобразовательного учреждения, правил внутреннего распорядка и иных локальных нормативных актов);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8" w:lineRule="exact"/>
        <w:rPr>
          <w:rFonts w:ascii="Simplified Arabic Fixed" w:hAnsi="Simplified Arabic Fixed" w:cs="Simplified Arabic Fixed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13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after="0" w:line="208" w:lineRule="auto"/>
        <w:ind w:left="0" w:right="20" w:firstLine="2"/>
        <w:jc w:val="both"/>
        <w:rPr>
          <w:rFonts w:ascii="Simplified Arabic Fixed" w:hAnsi="Simplified Arabic Fixed" w:cs="Simplified Arabic Fixed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по обстоятельствам, не зависящим от воли сторон, в том числе в случае ликвидации общеобразовательного учреждения.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6" w:lineRule="exact"/>
        <w:rPr>
          <w:rFonts w:ascii="Simplified Arabic Fixed" w:hAnsi="Simplified Arabic Fixed" w:cs="Simplified Arabic Fixed"/>
          <w:sz w:val="28"/>
          <w:szCs w:val="28"/>
        </w:rPr>
      </w:pPr>
    </w:p>
    <w:p w:rsidR="00186870" w:rsidRPr="001619F0" w:rsidRDefault="00852771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80"/>
        <w:jc w:val="both"/>
        <w:rPr>
          <w:rFonts w:ascii="Simplified Arabic Fixed" w:hAnsi="Simplified Arabic Fixed" w:cs="Simplified Arabic Fixed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3.1.3. 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общеобразовательном учреждении оказывает отрицательное влияние на других обучающихся, нарушает их права и права работников, а также нормальное функционирование общеобразовательного учреждения.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73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852771">
      <w:pPr>
        <w:widowControl w:val="0"/>
        <w:numPr>
          <w:ilvl w:val="0"/>
          <w:numId w:val="1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right="8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Решение о применении меры дисциплинарного взыскания в форме отчисления учащегося принимается педагогическим советом и утверждается приказом директора.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14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after="0" w:line="233" w:lineRule="auto"/>
        <w:ind w:left="0" w:right="8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75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1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6" w:lineRule="auto"/>
        <w:ind w:left="0" w:right="8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незамедлительно информирует об отчислении несовершеннолетнего обучающегося отдел образования.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14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15" w:lineRule="auto"/>
        <w:ind w:left="0" w:right="2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Отчисление учащихся по инициативе ОУ во время их болезни не допускается.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39" w:lineRule="auto"/>
        <w:ind w:hanging="718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По       согласию      родителей       (законных       представителей)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852771">
      <w:pPr>
        <w:widowControl w:val="0"/>
        <w:tabs>
          <w:tab w:val="left" w:pos="33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1619F0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1619F0">
        <w:rPr>
          <w:rFonts w:ascii="Times New Roman" w:hAnsi="Times New Roman" w:cs="Times New Roman"/>
          <w:sz w:val="24"/>
          <w:szCs w:val="24"/>
        </w:rPr>
        <w:tab/>
      </w:r>
      <w:r w:rsidRPr="001619F0">
        <w:rPr>
          <w:rFonts w:ascii="Times New Roman" w:hAnsi="Times New Roman" w:cs="Times New Roman"/>
          <w:sz w:val="28"/>
          <w:szCs w:val="28"/>
        </w:rPr>
        <w:t>обучающегося,       комиссии       по       делам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96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852771">
      <w:pPr>
        <w:widowControl w:val="0"/>
        <w:autoSpaceDE w:val="0"/>
        <w:autoSpaceDN w:val="0"/>
        <w:adjustRightInd w:val="0"/>
        <w:spacing w:after="0" w:line="240" w:lineRule="auto"/>
        <w:ind w:left="4620"/>
        <w:rPr>
          <w:rFonts w:ascii="Times New Roman" w:hAnsi="Times New Roman" w:cs="Times New Roman"/>
          <w:sz w:val="24"/>
          <w:szCs w:val="24"/>
        </w:rPr>
      </w:pPr>
      <w:r w:rsidRPr="001619F0">
        <w:rPr>
          <w:rFonts w:ascii="Calibri" w:hAnsi="Calibri" w:cs="Calibri"/>
        </w:rPr>
        <w:t>3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186870" w:rsidRPr="001619F0">
          <w:pgSz w:w="11906" w:h="16838"/>
          <w:pgMar w:top="910" w:right="760" w:bottom="1440" w:left="1700" w:header="720" w:footer="720" w:gutter="0"/>
          <w:cols w:space="720" w:equalWidth="0">
            <w:col w:w="9440"/>
          </w:cols>
          <w:noEndnote/>
        </w:sectPr>
      </w:pPr>
    </w:p>
    <w:p w:rsidR="00186870" w:rsidRPr="001619F0" w:rsidRDefault="00852771">
      <w:pPr>
        <w:widowControl w:val="0"/>
        <w:overflowPunct w:val="0"/>
        <w:autoSpaceDE w:val="0"/>
        <w:autoSpaceDN w:val="0"/>
        <w:adjustRightInd w:val="0"/>
        <w:spacing w:after="0" w:line="24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ge7"/>
      <w:bookmarkEnd w:id="3"/>
      <w:r w:rsidRPr="001619F0">
        <w:rPr>
          <w:rFonts w:ascii="Times New Roman" w:hAnsi="Times New Roman" w:cs="Times New Roman"/>
          <w:sz w:val="27"/>
          <w:szCs w:val="27"/>
        </w:rPr>
        <w:lastRenderedPageBreak/>
        <w:t xml:space="preserve">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основного общего образования. </w:t>
      </w:r>
      <w:proofErr w:type="gramStart"/>
      <w:r w:rsidRPr="001619F0">
        <w:rPr>
          <w:rFonts w:ascii="Times New Roman" w:hAnsi="Times New Roman" w:cs="Times New Roman"/>
          <w:sz w:val="27"/>
          <w:szCs w:val="27"/>
        </w:rPr>
        <w:t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трудоустройству.</w:t>
      </w:r>
      <w:proofErr w:type="gramEnd"/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852771">
      <w:pPr>
        <w:widowControl w:val="0"/>
        <w:numPr>
          <w:ilvl w:val="1"/>
          <w:numId w:val="15"/>
        </w:numPr>
        <w:tabs>
          <w:tab w:val="clear" w:pos="1440"/>
          <w:tab w:val="num" w:pos="1980"/>
        </w:tabs>
        <w:overflowPunct w:val="0"/>
        <w:autoSpaceDE w:val="0"/>
        <w:autoSpaceDN w:val="0"/>
        <w:adjustRightInd w:val="0"/>
        <w:spacing w:after="0" w:line="240" w:lineRule="auto"/>
        <w:ind w:left="1980" w:hanging="69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основания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восстановления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учащихся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86870" w:rsidRDefault="00186870">
      <w:pPr>
        <w:widowControl w:val="0"/>
        <w:autoSpaceDE w:val="0"/>
        <w:autoSpaceDN w:val="0"/>
        <w:adjustRightInd w:val="0"/>
        <w:spacing w:after="0" w:line="62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16"/>
        </w:numPr>
        <w:tabs>
          <w:tab w:val="clear" w:pos="720"/>
          <w:tab w:val="num" w:pos="778"/>
        </w:tabs>
        <w:overflowPunct w:val="0"/>
        <w:autoSpaceDE w:val="0"/>
        <w:autoSpaceDN w:val="0"/>
        <w:adjustRightInd w:val="0"/>
        <w:spacing w:after="0" w:line="215" w:lineRule="auto"/>
        <w:ind w:left="0" w:right="60" w:firstLine="2"/>
        <w:jc w:val="both"/>
        <w:rPr>
          <w:rFonts w:ascii="Times New Roman" w:hAnsi="Times New Roman" w:cs="Times New Roman"/>
          <w:sz w:val="28"/>
          <w:szCs w:val="28"/>
        </w:rPr>
      </w:pPr>
      <w:r w:rsidRPr="001619F0">
        <w:rPr>
          <w:rFonts w:ascii="Times New Roman" w:hAnsi="Times New Roman" w:cs="Times New Roman"/>
          <w:sz w:val="28"/>
          <w:szCs w:val="28"/>
        </w:rPr>
        <w:t xml:space="preserve">Решение о восстановлении учащегося принимает директор ОУ в форме издания приказа.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hAnsi="Times New Roman" w:cs="Times New Roman"/>
          <w:sz w:val="28"/>
          <w:szCs w:val="28"/>
        </w:rPr>
      </w:pPr>
    </w:p>
    <w:p w:rsidR="00186870" w:rsidRPr="001619F0" w:rsidRDefault="00852771">
      <w:pPr>
        <w:widowControl w:val="0"/>
        <w:numPr>
          <w:ilvl w:val="0"/>
          <w:numId w:val="16"/>
        </w:numPr>
        <w:tabs>
          <w:tab w:val="clear" w:pos="720"/>
          <w:tab w:val="num" w:pos="708"/>
        </w:tabs>
        <w:overflowPunct w:val="0"/>
        <w:autoSpaceDE w:val="0"/>
        <w:autoSpaceDN w:val="0"/>
        <w:adjustRightInd w:val="0"/>
        <w:spacing w:after="0" w:line="223" w:lineRule="auto"/>
        <w:ind w:left="0" w:right="60" w:firstLine="2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9F0">
        <w:rPr>
          <w:rFonts w:ascii="Times New Roman" w:hAnsi="Times New Roman" w:cs="Times New Roman"/>
          <w:sz w:val="28"/>
          <w:szCs w:val="28"/>
        </w:rPr>
        <w:t>Учащийся, отчисленный по инициативе общеобразовательного учреждения за неоднократное совершение дисциплинарных проступков имеет</w:t>
      </w:r>
      <w:proofErr w:type="gramEnd"/>
      <w:r w:rsidRPr="001619F0">
        <w:rPr>
          <w:rFonts w:ascii="Times New Roman" w:hAnsi="Times New Roman" w:cs="Times New Roman"/>
          <w:sz w:val="28"/>
          <w:szCs w:val="28"/>
        </w:rPr>
        <w:t xml:space="preserve"> право на восстановление. </w:t>
      </w: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Pr="001619F0" w:rsidRDefault="00186870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186870" w:rsidRDefault="0018687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186870">
      <w:pgSz w:w="11906" w:h="16838"/>
      <w:pgMar w:top="910" w:right="780" w:bottom="1440" w:left="1700" w:header="720" w:footer="720" w:gutter="0"/>
      <w:cols w:space="720" w:equalWidth="0">
        <w:col w:w="94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plified Arabic Fixed">
    <w:altName w:val="Courier New"/>
    <w:panose1 w:val="02070309020205020404"/>
    <w:charset w:val="00"/>
    <w:family w:val="modern"/>
    <w:pitch w:val="fixed"/>
    <w:sig w:usb0="00000000" w:usb1="00000000" w:usb2="00000000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0004AE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3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238"/>
    <w:multiLevelType w:val="hybridMultilevel"/>
    <w:tmpl w:val="00003B25"/>
    <w:lvl w:ilvl="0" w:tplc="00001E1F">
      <w:start w:val="4"/>
      <w:numFmt w:val="decimal"/>
      <w:lvlText w:val="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53C"/>
    <w:multiLevelType w:val="hybridMultilevel"/>
    <w:tmpl w:val="00007E87"/>
    <w:lvl w:ilvl="0" w:tplc="0000390C">
      <w:start w:val="8"/>
      <w:numFmt w:val="decimal"/>
      <w:lvlText w:val="2.1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1649"/>
    <w:multiLevelType w:val="hybridMultilevel"/>
    <w:tmpl w:val="00006DF1"/>
    <w:lvl w:ilvl="0" w:tplc="00005A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26A6"/>
    <w:multiLevelType w:val="hybridMultilevel"/>
    <w:tmpl w:val="0000701F"/>
    <w:lvl w:ilvl="0" w:tplc="00005D03">
      <w:start w:val="1"/>
      <w:numFmt w:val="decimal"/>
      <w:lvlText w:val="3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05E"/>
    <w:multiLevelType w:val="hybridMultilevel"/>
    <w:tmpl w:val="0000440D"/>
    <w:lvl w:ilvl="0" w:tplc="0000491C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3D6C"/>
    <w:multiLevelType w:val="hybridMultilevel"/>
    <w:tmpl w:val="00002CD6"/>
    <w:lvl w:ilvl="0" w:tplc="000072A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69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5F90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1BB"/>
    <w:multiLevelType w:val="hybridMultilevel"/>
    <w:tmpl w:val="000026E9"/>
    <w:lvl w:ilvl="0" w:tplc="000001EB">
      <w:start w:val="1"/>
      <w:numFmt w:val="decimal"/>
      <w:lvlText w:val="2.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D06"/>
    <w:multiLevelType w:val="hybridMultilevel"/>
    <w:tmpl w:val="00004DB7"/>
    <w:lvl w:ilvl="0" w:tplc="00001547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4DC8"/>
    <w:multiLevelType w:val="hybridMultilevel"/>
    <w:tmpl w:val="00006443"/>
    <w:lvl w:ilvl="0" w:tplc="000066BB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28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4DE"/>
    <w:multiLevelType w:val="hybridMultilevel"/>
    <w:tmpl w:val="000039B3"/>
    <w:lvl w:ilvl="0" w:tplc="00002D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74D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E5D"/>
    <w:multiLevelType w:val="hybridMultilevel"/>
    <w:tmpl w:val="00001AD4"/>
    <w:lvl w:ilvl="0" w:tplc="000063C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F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A5A"/>
    <w:multiLevelType w:val="hybridMultilevel"/>
    <w:tmpl w:val="0000767D"/>
    <w:lvl w:ilvl="0" w:tplc="0000450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F96"/>
    <w:multiLevelType w:val="hybridMultilevel"/>
    <w:tmpl w:val="00007FF5"/>
    <w:lvl w:ilvl="0" w:tplc="00004E45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323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9"/>
  </w:num>
  <w:num w:numId="5">
    <w:abstractNumId w:val="1"/>
  </w:num>
  <w:num w:numId="6">
    <w:abstractNumId w:val="4"/>
  </w:num>
  <w:num w:numId="7">
    <w:abstractNumId w:val="2"/>
  </w:num>
  <w:num w:numId="8">
    <w:abstractNumId w:val="7"/>
  </w:num>
  <w:num w:numId="9">
    <w:abstractNumId w:val="10"/>
  </w:num>
  <w:num w:numId="10">
    <w:abstractNumId w:val="12"/>
  </w:num>
  <w:num w:numId="11">
    <w:abstractNumId w:val="11"/>
  </w:num>
  <w:num w:numId="12">
    <w:abstractNumId w:val="6"/>
  </w:num>
  <w:num w:numId="13">
    <w:abstractNumId w:val="14"/>
  </w:num>
  <w:num w:numId="14">
    <w:abstractNumId w:val="3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771"/>
    <w:rsid w:val="001619F0"/>
    <w:rsid w:val="00186870"/>
    <w:rsid w:val="0085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2</cp:revision>
  <dcterms:created xsi:type="dcterms:W3CDTF">2017-10-16T21:02:00Z</dcterms:created>
  <dcterms:modified xsi:type="dcterms:W3CDTF">2017-10-16T21:02:00Z</dcterms:modified>
</cp:coreProperties>
</file>